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AE" w:rsidRPr="0076261B" w:rsidRDefault="0076261B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/>
          <w:bCs/>
          <w:sz w:val="28"/>
          <w:szCs w:val="28"/>
        </w:rPr>
      </w:pPr>
      <w:r w:rsidRPr="0076261B">
        <w:rPr>
          <w:rStyle w:val="91"/>
          <w:rFonts w:ascii="Times New Roman" w:hAnsi="Times New Roman" w:cs="Times New Roman"/>
          <w:b/>
          <w:bCs/>
          <w:sz w:val="28"/>
          <w:szCs w:val="28"/>
        </w:rPr>
        <w:t xml:space="preserve">Новые Санкт-Петербургские врачебные ведомости </w:t>
      </w:r>
    </w:p>
    <w:p w:rsidR="0076261B" w:rsidRPr="0076261B" w:rsidRDefault="0076261B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/>
          <w:bCs/>
          <w:sz w:val="28"/>
          <w:szCs w:val="28"/>
        </w:rPr>
      </w:pPr>
      <w:r w:rsidRPr="0076261B">
        <w:rPr>
          <w:rStyle w:val="91"/>
          <w:rFonts w:ascii="Times New Roman" w:hAnsi="Times New Roman" w:cs="Times New Roman"/>
          <w:b/>
          <w:bCs/>
          <w:sz w:val="28"/>
          <w:szCs w:val="28"/>
        </w:rPr>
        <w:t>№4 (78) 2016</w:t>
      </w:r>
    </w:p>
    <w:p w:rsidR="004B7CAE" w:rsidRDefault="004B7CAE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Cs/>
          <w:sz w:val="28"/>
          <w:szCs w:val="28"/>
        </w:rPr>
      </w:pPr>
    </w:p>
    <w:p w:rsidR="0076261B" w:rsidRDefault="0076261B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Cs/>
          <w:sz w:val="28"/>
          <w:szCs w:val="28"/>
        </w:rPr>
      </w:pPr>
    </w:p>
    <w:p w:rsidR="004B7CAE" w:rsidRPr="0076261B" w:rsidRDefault="004B7CAE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r w:rsidRPr="0076261B">
        <w:rPr>
          <w:rStyle w:val="91"/>
          <w:rFonts w:ascii="Times New Roman" w:hAnsi="Times New Roman" w:cs="Times New Roman"/>
          <w:b/>
          <w:bCs/>
          <w:sz w:val="32"/>
          <w:szCs w:val="28"/>
        </w:rPr>
        <w:t>КЛИНИЧЕСКИЙ ОПЫТ В ПРОФЕССИИ ВРАЧА</w:t>
      </w:r>
      <w:bookmarkEnd w:id="0"/>
    </w:p>
    <w:p w:rsidR="004B7CAE" w:rsidRPr="004B7CAE" w:rsidRDefault="004B7CAE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Cs/>
          <w:sz w:val="22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2"/>
          <w:szCs w:val="28"/>
        </w:rPr>
        <w:t xml:space="preserve">Ф.Ф. ТЕТЕНЕВ </w:t>
      </w:r>
    </w:p>
    <w:p w:rsidR="004B7CAE" w:rsidRPr="004B7CAE" w:rsidRDefault="004B7CAE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Cs/>
          <w:sz w:val="22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2"/>
          <w:szCs w:val="28"/>
        </w:rPr>
        <w:t>СИБИРСКИЙ ГОСУДАРСТВЕННЫЙ МЕДИЦИНСКИЙ УНИВЕРСИТЕТ, Г. ТОМСК</w:t>
      </w:r>
    </w:p>
    <w:p w:rsidR="004B7CAE" w:rsidRPr="004B7CAE" w:rsidRDefault="004B7CAE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Cs/>
          <w:sz w:val="28"/>
          <w:szCs w:val="28"/>
        </w:rPr>
      </w:pPr>
    </w:p>
    <w:p w:rsidR="00AB0F22" w:rsidRPr="004B7CAE" w:rsidRDefault="00483E95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Г</w:t>
      </w:r>
      <w:r w:rsidR="00C906EC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лубокоуважаемый Глеб Борисович!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Посылаю материал о враче Т.Н.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. Со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поставление ее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творческой деятельности со знаменитым профессором Дж.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Мерта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сделано с по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зиции отношения врача к клиническому опыту. В свои 70 лет она совершенно откровенно с большим желанием, даже с восторгом решает сложные диаг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ностические вопросы. Свой богатый клиниче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ский опыт она стремится передать к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ллегам и студентам, в процессе обследования пациента. Ценность кли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нического опыта для Т.Н.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главный пред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мет ее творческой профессиональной заботы. Са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мым эффективным способом сохранить и развивать клинический оп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ыт врача является издание руко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во</w:t>
      </w:r>
      <w:proofErr w:type="gram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я практических врачей. Татьяна Никола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евна смогла самостоятельно найти путь воплощения в жизнь своей мечты в профессиональной жизни врача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.</w:t>
      </w:r>
    </w:p>
    <w:p w:rsidR="00AB0F22" w:rsidRPr="004B7CAE" w:rsidRDefault="00C906EC" w:rsidP="004B7CAE">
      <w:pPr>
        <w:pStyle w:val="110"/>
        <w:shd w:val="clear" w:color="auto" w:fill="auto"/>
        <w:spacing w:after="0" w:line="276" w:lineRule="auto"/>
        <w:ind w:left="20" w:right="-23" w:firstLine="547"/>
        <w:rPr>
          <w:b w:val="0"/>
          <w:sz w:val="28"/>
          <w:szCs w:val="28"/>
        </w:rPr>
      </w:pPr>
      <w:r w:rsidRPr="004B7CAE">
        <w:rPr>
          <w:b w:val="0"/>
          <w:sz w:val="28"/>
          <w:szCs w:val="28"/>
        </w:rPr>
        <w:t xml:space="preserve">С глубоким уважением, проф. Ф.Ф. </w:t>
      </w:r>
      <w:proofErr w:type="spellStart"/>
      <w:r w:rsidRPr="004B7CAE">
        <w:rPr>
          <w:b w:val="0"/>
          <w:sz w:val="28"/>
          <w:szCs w:val="28"/>
        </w:rPr>
        <w:t>Тетенев</w:t>
      </w:r>
      <w:proofErr w:type="spellEnd"/>
    </w:p>
    <w:p w:rsidR="004B7CAE" w:rsidRPr="004B7CAE" w:rsidRDefault="004B7CAE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Style w:val="91"/>
          <w:rFonts w:ascii="Times New Roman" w:hAnsi="Times New Roman" w:cs="Times New Roman"/>
          <w:bCs/>
          <w:sz w:val="28"/>
          <w:szCs w:val="28"/>
        </w:rPr>
      </w:pP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Однажды издательство «Практика»,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Москва, при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слало мне справочник врача общей практики Дж.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Мерта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, пользующийся необычайно большим спросом у практических врачей. Больше всего </w:t>
      </w:r>
      <w:r w:rsidRPr="004B7CAE">
        <w:rPr>
          <w:rStyle w:val="92"/>
          <w:rFonts w:ascii="Times New Roman" w:hAnsi="Times New Roman" w:cs="Times New Roman"/>
          <w:sz w:val="28"/>
          <w:szCs w:val="28"/>
        </w:rPr>
        <w:t xml:space="preserve">меня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поразила биография теперь уже всемирно известного учено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го, создавшего новое направление в медицине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под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гот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овка врача общей практики. Дж.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Мерта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в 60-е годы начал свой профессиональный путь с должности сельского врача. Особенности структуры личности его состояли в том, что ему до глубины души были дороги крупицы врачебного опыта, которые обяза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тельно должны пере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даваться другим врачам. Эта чер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та интеллекта врача-клинициста является самой важ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ной, самой яркой особенностью творческой личнос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ти в медицине.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Как часто подобную черту личности можно встре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тить среди наших врачей, посвятивших свою жизнь лечению пациентов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? К сожалению, ответы на этот вопрос приходят через много лет. Как бережно, с ка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ким глубоким уважением нужно относиться к таким коллегам!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Об этом я невольно задумался, когда встретил замечательного врача Татьяну Николаевну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с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взволнованной душой и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искренним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lastRenderedPageBreak/>
        <w:t>стремлением слу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жить высоким идеалам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гиппократовской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медицины. В свои 70 лет она ежедневно трудится, собирая жем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чужины своего клинического опыта, готовит к изда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нию свои книга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ру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ководства для практических вра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чей, и передает свой богатый опыт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студентам на ка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федре пропедевтики внутренних болезней, на кото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softHyphen/>
        <w:t>рую она была приглашена работать в 2013 году.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Татьяна Николаевна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родилась 28 декаб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ря 1944 года в поселке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Фопча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Воижель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Железно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-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дорожного</w:t>
      </w:r>
      <w:proofErr w:type="gram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района республики К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оми в семье Сергее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ва Николая Леонидовича, ветеринарного врача. Он быстро сделал карьеру от рядового врача до началь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ника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ветсектора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главного управления мясной про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мышленности СССР. В 1933 году он был арестован по ложному обвинению, реабилитирован, затем п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вторно был арестован в 1951 году и вновь реабили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тирован в 1956 году. Мать Т.Н.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Клепинина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Надежда Николаевна окончила Иркутский медицин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ский институт, работала терапевтом в трудовых ла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герях, затем детским стоматологом в г. Печора. Се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мья Сергеев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ых сложилась в суровых условиях ГУ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ЛАГа. Большие трудности продолжались и в годы учебы Татьяны в школе с 1952 по 1962 г. В 10-лет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н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ем возрасте Татьяна выбрала себе профессию вра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ча. В 15-летнем возрасте она помогала матери на сто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матологическом приеме дет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ей. По окончании шко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лы получила аттестат зрелости с отличием. В харак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теристике Татьяны были отмечены важнейшие ка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чества, необходимые для врача: доброта, искреннее стремление помогать людям. Было также высказано пожелание для нее стать хорошим врачом. В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1962 году она поступила в Томский медицинский инсти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тут на лечебный факультет. Училась с большим удо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вольствием, только на «отлично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»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, получала повы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шенную и Ленинскую стипендии.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Решение стать врачом-терапевтом к Татьяне Ни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колаевне пришло на 1 курсе учебы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в институте, а на 5 курсе она работала в качестве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субординатора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вра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ча-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ерапевта. В полной мере Т.Н.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проявила лучшие качества врача, работая участковым терапев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том и по совместительству врачом-ординатором те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рапевтического отделения. Самый важный 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з них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высокий профессионализм. </w:t>
      </w:r>
      <w:proofErr w:type="gram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Он проявился в опера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тивной, точной, корректной диагностике заболева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ний внутренних органов при субъективном и объек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тивном обследованиях больного, безошибочном про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гнозировании результатов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параклинического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обсле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дования, г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рамотном обследовании и построении ди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агноза и, как следствие, диагностических и терапев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тических победах.</w:t>
      </w:r>
      <w:proofErr w:type="gram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Работа с больными вызывала у Т.Н.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творческий подъем, где главной целью было оказание помощи пациенту.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Успехи Т.Н.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были результатом сист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ема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тической работы с литературой, клинических наблю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дений, развитой профессиональной памяти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lastRenderedPageBreak/>
        <w:t>и трудо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любия. Профессиональные успехи Татьяны Никола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евны вызывали не только уважение пациентов, вос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торг коллег, но и негативные реакции </w:t>
      </w:r>
      <w:r w:rsidR="0076261B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зависть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и создание пре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пятствий к карьерному росту. Клини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ческую ординатуру по внутренним болезням и аспи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рантуру она закончила без отрыва от практической работы участкового врача. В 1980 году она защитила кандидатскую диссертацию во Всесоюзном Научном Кардиологическом Центре (г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. Москва).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В 1992 году Татьяна Николаевна была избрана на должность </w:t>
      </w:r>
      <w:proofErr w:type="gram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доцента</w:t>
      </w:r>
      <w:proofErr w:type="gram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на кафедру терапии военно-ме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дицинского факультета при Сибирском медицинс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ком университете. В работе врача-преподавателя Та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тьяна Николаевна использовала не только лучшие традиции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отечественной клинической школы, кото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рые поддерживались крупнейшими клиницистами Сибирской школы терапевтов: М.Г. Курловым, Д.Д.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Яблоновым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, Б.М.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Шершевским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она вкладывала в преподавание свое понимание принципов синдром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ного построения диагноза, которое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разрабатывалось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в Томском медицинском институте (с 1992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Сибир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ском медицинском университете).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После закрытия Военного медицинского инсти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тута в 2010 г. Татьяна Николаевна полностью пос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я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тила свою деятельность обобщению личного опыта с учетом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достижений современной медицины, рабо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тая над монографиями, фактически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руководства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ми для практических врачей по важнейшим разде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лам клинической медицины.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 издательстве «Медицинское информационное агентство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»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(Москв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а) в 2012 году вышла книга Тать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яны Ник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олаевны «Дифференциальный диагноз. Трудности в клинической практике и алгоритмы их решения: Руководство для врачей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»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. Высокую оцен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ку книге дал профессор, академик РАМН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.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.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По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тапов: «Данная книга выгодно отличается высоким научным уровнем, краткостью изло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жения обширно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го объема и четким логическим построением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»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Высокую оценку книге дали практические врачи, назвав её «верным помощником и в приемном покое, и во время дежурства, и на терапевтическом приеме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»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 2014 году, в том же издательстве, вышла книга Тат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ьяны Николаевны «Дифференциальная диагно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стика заболеваний опорно-двигател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ьног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о аппарата: практическое руководство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»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. Издательство приняло к печати ещё одну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руководство для практических врачей </w:t>
      </w:r>
      <w:r w:rsidR="004B7CAE" w:rsidRPr="004B7CAE">
        <w:rPr>
          <w:rStyle w:val="91"/>
          <w:rFonts w:ascii="Times New Roman" w:hAnsi="Times New Roman" w:cs="Times New Roman"/>
          <w:bCs/>
          <w:sz w:val="28"/>
          <w:szCs w:val="28"/>
        </w:rPr>
        <w:t>–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«Дифференциальный диагноз генетически детерминированных синдр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омов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»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Татьяна Никол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аевна продолжает работу над чет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вёртой книгой. 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 позиции теории диагностики ав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тор книг даёт ве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сьма ценную информацию для пост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роения 2-й фазы 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дифференциального диагноза. Кро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ме того, в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lastRenderedPageBreak/>
        <w:t>работа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х Татьяны Николаевны </w:t>
      </w:r>
      <w:proofErr w:type="spellStart"/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реф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реном звучит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необходимость полноценного клини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ческого обследования больного, прежде всего, сбора анамнеза заболевания и физического обследования, что составляет основу диагностики и отражает уро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вень клиническо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й подготовки врача. Высокий уро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вень клинической подготовк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 врача, в свою очередь, определяет грамо</w:t>
      </w:r>
      <w:r w:rsidR="00483E95" w:rsidRPr="004B7CAE">
        <w:rPr>
          <w:rStyle w:val="91"/>
          <w:rFonts w:ascii="Times New Roman" w:hAnsi="Times New Roman" w:cs="Times New Roman"/>
          <w:bCs/>
          <w:sz w:val="28"/>
          <w:szCs w:val="28"/>
        </w:rPr>
        <w:t>тность и оперативность в исполь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зовании возможностей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параклинического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обследова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ния пациентов.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В сопоставлении профессионального подвига профессора Дж.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Мерта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и доцента Татьяны Никола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евны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важен не масштаб 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реализации заботы о профессиональном уровне практического врача, а духовный и душевный позыв к служению высокой благородной цели, служению людям, страдающим от болезней.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К Татьяне Николаевне постоянно обращаются пациенты за помощью, в которой она им никогд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а не отказывает.</w:t>
      </w:r>
    </w:p>
    <w:p w:rsidR="00AB0F22" w:rsidRPr="004B7CAE" w:rsidRDefault="00C906EC" w:rsidP="004B7CAE">
      <w:pPr>
        <w:pStyle w:val="90"/>
        <w:shd w:val="clear" w:color="auto" w:fill="auto"/>
        <w:spacing w:before="0" w:after="0" w:line="276" w:lineRule="auto"/>
        <w:ind w:left="20" w:right="-23"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Благодарные пациенты, коллектив кафедры про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педевтики внутренних болезней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СибГМУ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, коллеги, близкие, друзья желают Татьяне Николаевне </w:t>
      </w:r>
      <w:proofErr w:type="spellStart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>Инзель</w:t>
      </w:r>
      <w:proofErr w:type="spellEnd"/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здоровья, творческих успехов и счастья, чувствовать и понимать, что твой труд по достоинству оценен</w:t>
      </w:r>
      <w:r w:rsidRPr="004B7CAE">
        <w:rPr>
          <w:rStyle w:val="91"/>
          <w:rFonts w:ascii="Times New Roman" w:hAnsi="Times New Roman" w:cs="Times New Roman"/>
          <w:bCs/>
          <w:sz w:val="28"/>
          <w:szCs w:val="28"/>
        </w:rPr>
        <w:t xml:space="preserve"> коллегами, практическими врачами, что он является ценным вкладом в развитие клинического опыта.</w:t>
      </w:r>
    </w:p>
    <w:sectPr w:rsidR="00AB0F22" w:rsidRPr="004B7CAE" w:rsidSect="004B7CAE">
      <w:pgSz w:w="11907" w:h="16839" w:code="9"/>
      <w:pgMar w:top="1134" w:right="850" w:bottom="1134" w:left="1701" w:header="0" w:footer="3" w:gutter="0"/>
      <w:cols w:space="12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EC" w:rsidRDefault="00C906EC">
      <w:r>
        <w:separator/>
      </w:r>
    </w:p>
  </w:endnote>
  <w:endnote w:type="continuationSeparator" w:id="0">
    <w:p w:rsidR="00C906EC" w:rsidRDefault="00C9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EC" w:rsidRDefault="00C906EC"/>
  </w:footnote>
  <w:footnote w:type="continuationSeparator" w:id="0">
    <w:p w:rsidR="00C906EC" w:rsidRDefault="00C906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22"/>
    <w:rsid w:val="00483E95"/>
    <w:rsid w:val="004B7CAE"/>
    <w:rsid w:val="0076261B"/>
    <w:rsid w:val="00AB0F22"/>
    <w:rsid w:val="00C9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">
    <w:name w:val="Заголовок №3 (2)_"/>
    <w:basedOn w:val="a0"/>
    <w:link w:val="3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55"/>
      <w:szCs w:val="55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pt">
    <w:name w:val="Основной текст (3) + Интервал 2 p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311pt">
    <w:name w:val="Основной текст (3) + 11 pt;Курсив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Заголовок №6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31"/>
      <w:szCs w:val="31"/>
      <w:u w:val="none"/>
    </w:rPr>
  </w:style>
  <w:style w:type="character" w:customStyle="1" w:styleId="6115pt0pt">
    <w:name w:val="Заголовок №6 + 11;5 pt;Интервал 0 pt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85pt">
    <w:name w:val="Основной текст (9) + 8;5 pt;Не полужирный;Курсив"/>
    <w:basedOn w:val="9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2">
    <w:name w:val="Основной текст (9) + Не полужирный"/>
    <w:basedOn w:val="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800" w:after="120" w:line="0" w:lineRule="atLeast"/>
      <w:jc w:val="both"/>
      <w:outlineLvl w:val="2"/>
    </w:pPr>
    <w:rPr>
      <w:rFonts w:ascii="Candara" w:eastAsia="Candara" w:hAnsi="Candara" w:cs="Candara"/>
      <w:spacing w:val="-10"/>
      <w:sz w:val="55"/>
      <w:szCs w:val="5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0" w:lineRule="atLeast"/>
      <w:jc w:val="both"/>
      <w:outlineLvl w:val="5"/>
    </w:pPr>
    <w:rPr>
      <w:rFonts w:ascii="Arial Narrow" w:eastAsia="Arial Narrow" w:hAnsi="Arial Narrow" w:cs="Arial Narrow"/>
      <w:b/>
      <w:bCs/>
      <w:spacing w:val="10"/>
      <w:sz w:val="31"/>
      <w:szCs w:val="3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0" w:lineRule="atLeast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288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">
    <w:name w:val="Заголовок №3 (2)_"/>
    <w:basedOn w:val="a0"/>
    <w:link w:val="3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55"/>
      <w:szCs w:val="55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pt">
    <w:name w:val="Основной текст (3) + Интервал 2 pt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311pt">
    <w:name w:val="Основной текст (3) + 11 pt;Курсив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Заголовок №6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31"/>
      <w:szCs w:val="31"/>
      <w:u w:val="none"/>
    </w:rPr>
  </w:style>
  <w:style w:type="character" w:customStyle="1" w:styleId="6115pt0pt">
    <w:name w:val="Заголовок №6 + 11;5 pt;Интервал 0 pt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85pt">
    <w:name w:val="Основной текст (9) + 8;5 pt;Не полужирный;Курсив"/>
    <w:basedOn w:val="9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2">
    <w:name w:val="Основной текст (9) + Не полужирный"/>
    <w:basedOn w:val="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800" w:after="120" w:line="0" w:lineRule="atLeast"/>
      <w:jc w:val="both"/>
      <w:outlineLvl w:val="2"/>
    </w:pPr>
    <w:rPr>
      <w:rFonts w:ascii="Candara" w:eastAsia="Candara" w:hAnsi="Candara" w:cs="Candara"/>
      <w:spacing w:val="-10"/>
      <w:sz w:val="55"/>
      <w:szCs w:val="5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0" w:lineRule="atLeast"/>
      <w:jc w:val="both"/>
      <w:outlineLvl w:val="5"/>
    </w:pPr>
    <w:rPr>
      <w:rFonts w:ascii="Arial Narrow" w:eastAsia="Arial Narrow" w:hAnsi="Arial Narrow" w:cs="Arial Narrow"/>
      <w:b/>
      <w:bCs/>
      <w:spacing w:val="10"/>
      <w:sz w:val="31"/>
      <w:szCs w:val="3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0" w:lineRule="atLeast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288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2017-02-18T13:48:00Z</dcterms:created>
  <dcterms:modified xsi:type="dcterms:W3CDTF">2017-02-18T14:11:00Z</dcterms:modified>
</cp:coreProperties>
</file>